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w:t>
      </w:r>
      <w:bookmarkStart w:id="0" w:name="_GoBack"/>
      <w:r>
        <w:rPr>
          <w:rFonts w:hint="eastAsia" w:ascii="方正小标宋简体" w:hAnsi="Calibri" w:eastAsia="方正小标宋简体"/>
          <w:sz w:val="44"/>
          <w:szCs w:val="44"/>
        </w:rPr>
        <w:t>“青年红色筑梦之旅”活动方案</w:t>
      </w:r>
      <w:bookmarkEnd w:id="0"/>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第八届中国国际“互联网+”大学生创新创业大赛继续在更大范围、更高层次、更有温度、更深程度上开展“青年红色筑梦之旅”活动。具体方案如下。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一、活动主题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红色青春筑梦创业人生 绿色发展助力乡村振兴</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二、主要目标</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深入贯彻落实习近平总书记给“青年红色筑梦之旅”活动大学生重要回信精神，围绕迎接党的二十大胜利召开，将思政教育、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三、主要活动与时间安排 </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（一）制定方案（2022年4月）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2</w:t>
      </w:r>
      <w:r>
        <w:rPr>
          <w:rFonts w:ascii="仿宋_GB2312" w:eastAsia="仿宋_GB2312"/>
          <w:sz w:val="32"/>
          <w:szCs w:val="32"/>
        </w:rPr>
        <w:t>022</w:t>
      </w:r>
      <w:r>
        <w:rPr>
          <w:rFonts w:hint="eastAsia" w:ascii="仿宋_GB2312" w:eastAsia="仿宋_GB2312"/>
          <w:sz w:val="32"/>
          <w:szCs w:val="32"/>
        </w:rPr>
        <w:t>年4月30日前报送至大赛组委会（电子邮箱：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（二）活动报名（2022年</w:t>
      </w:r>
      <w:r>
        <w:rPr>
          <w:rFonts w:ascii="楷体_GB2312" w:eastAsia="楷体_GB2312"/>
          <w:sz w:val="32"/>
          <w:szCs w:val="32"/>
        </w:rPr>
        <w:t>4</w:t>
      </w:r>
      <w:r>
        <w:rPr>
          <w:rFonts w:hint="eastAsia" w:ascii="楷体_GB2312" w:eastAsia="楷体_GB2312"/>
          <w:sz w:val="32"/>
          <w:szCs w:val="32"/>
        </w:rPr>
        <w:t>—</w:t>
      </w:r>
      <w:r>
        <w:rPr>
          <w:rFonts w:ascii="楷体_GB2312" w:eastAsia="楷体_GB2312"/>
          <w:sz w:val="32"/>
          <w:szCs w:val="32"/>
        </w:rPr>
        <w:t>7</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cy.ncss.cn）或微信公众号（名称为“全国大学生创业服务网”或“中国互联网十大学生创新创业大赛”）进行报名，报名系统开放时间为</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日至7月31日。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（三）启动仪式（2022年4月）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大赛组委会将于4月下旬在重庆市举行2022年“青年红色筑梦之旅”活动全国启动仪式，举办多项同期活动，具体安排另行通知。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（四）组织实施（2022年4—9月）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（五）总结表彰（2022年9—10月）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各地各高校要及时做好本次活动的经验总结和成果宣传。大赛组委会将遴选优秀案例，在总决赛期间的国际大学生创新创业成果展中展出。</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四、“青年红色筑梦之旅”赛道安排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（一）参赛项目要求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1.公益组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3.创业组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（2）参赛项目在大赛通知下发之日前已完成工商等各类登记注册，学生须为法定代表人。项目的股权结构中，企业法定代表人的股权不得少于10%，参赛成员股权合计不得少于1/3。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 xml:space="preserve">（三）奖项设置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本赛道设置金奖50个、银奖100个、铜奖350个。</w:t>
      </w:r>
    </w:p>
    <w:p>
      <w:pPr>
        <w:snapToGrid w:val="0"/>
        <w:spacing w:line="540" w:lineRule="exact"/>
        <w:ind w:firstLine="640" w:firstLineChars="200"/>
        <w:rPr>
          <w:rFonts w:ascii="仿宋_GB2312" w:hAnsi="Calibri" w:eastAsia="仿宋_GB2312"/>
          <w:sz w:val="32"/>
          <w:szCs w:val="36"/>
        </w:rPr>
      </w:pPr>
      <w:r>
        <w:rPr>
          <w:rFonts w:hint="eastAsia" w:ascii="仿宋_GB2312" w:eastAsia="仿宋_GB2312"/>
          <w:sz w:val="32"/>
          <w:szCs w:val="32"/>
        </w:rPr>
        <w:t>2</w:t>
      </w:r>
      <w:r>
        <w:rPr>
          <w:rFonts w:ascii="仿宋_GB2312" w:eastAsia="仿宋_GB2312"/>
          <w:sz w:val="32"/>
          <w:szCs w:val="32"/>
        </w:rPr>
        <w:t>.</w:t>
      </w:r>
      <w:r>
        <w:rPr>
          <w:rFonts w:hint="eastAsia" w:ascii="仿宋_GB2312" w:hAnsi="Calibri" w:eastAsia="仿宋_GB2312"/>
          <w:sz w:val="32"/>
          <w:szCs w:val="36"/>
        </w:rPr>
        <w:t>本赛道设置</w:t>
      </w:r>
      <w:r>
        <w:rPr>
          <w:rFonts w:hint="eastAsia" w:ascii="仿宋_GB2312" w:hAnsi="仿宋" w:eastAsia="仿宋_GB2312"/>
          <w:color w:val="000000" w:themeColor="text1"/>
          <w:sz w:val="32"/>
          <w:szCs w:val="32"/>
          <w14:textFill>
            <w14:solidFill>
              <w14:schemeClr w14:val="tx1"/>
            </w14:solidFill>
          </w14:textFill>
        </w:rPr>
        <w:t>乡村振兴</w:t>
      </w:r>
      <w:r>
        <w:rPr>
          <w:rFonts w:hint="eastAsia" w:ascii="仿宋_GB2312" w:hAnsi="仿宋" w:eastAsia="仿宋_GB2312"/>
          <w:sz w:val="32"/>
          <w:szCs w:val="32"/>
        </w:rPr>
        <w:t>奖、最佳公益奖</w:t>
      </w:r>
      <w:r>
        <w:rPr>
          <w:rFonts w:hint="eastAsia" w:ascii="仿宋_GB2312" w:hAnsi="Calibri" w:eastAsia="仿宋_GB2312"/>
          <w:sz w:val="32"/>
          <w:szCs w:val="36"/>
        </w:rPr>
        <w:t>等单项奖。</w:t>
      </w:r>
    </w:p>
    <w:p>
      <w:pPr>
        <w:snapToGrid w:val="0"/>
        <w:spacing w:line="540" w:lineRule="exact"/>
        <w:ind w:firstLine="640" w:firstLineChars="200"/>
        <w:rPr>
          <w:rFonts w:ascii="仿宋_GB2312" w:hAnsi="仿宋" w:eastAsia="仿宋_GB2312"/>
          <w:sz w:val="32"/>
          <w:szCs w:val="32"/>
        </w:rPr>
      </w:pPr>
      <w:r>
        <w:rPr>
          <w:rFonts w:hint="eastAsia" w:ascii="仿宋_GB2312" w:hAnsi="Calibri" w:eastAsia="仿宋_GB2312"/>
          <w:sz w:val="32"/>
          <w:szCs w:val="36"/>
        </w:rPr>
        <w:t>3</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五、工作要求 </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各地应认真做好本次活动的宣传工作，通过提前谋划、集中启动、媒体传播，线上线下共同发力，全面展示各地各高校青年大学生参与活动的生动实践和良好精神风貌。</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p>
      <w:pPr>
        <w:widowControl/>
        <w:spacing w:line="54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976607-AA9C-45BA-BA99-C4B93D2BB6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F45FFD1-ED19-48D4-AF2D-88B4F4DFA58E}"/>
  </w:font>
  <w:font w:name="方正小标宋简体">
    <w:panose1 w:val="02000000000000000000"/>
    <w:charset w:val="86"/>
    <w:family w:val="script"/>
    <w:pitch w:val="default"/>
    <w:sig w:usb0="00000001" w:usb1="08000000" w:usb2="00000000" w:usb3="00000000" w:csb0="00040000" w:csb1="00000000"/>
    <w:embedRegular r:id="rId3" w:fontKey="{62C278DA-E82D-4BDF-868B-C6D53146D04D}"/>
  </w:font>
  <w:font w:name="仿宋_GB2312">
    <w:altName w:val="仿宋"/>
    <w:panose1 w:val="02010609030101010101"/>
    <w:charset w:val="86"/>
    <w:family w:val="modern"/>
    <w:pitch w:val="default"/>
    <w:sig w:usb0="00000000" w:usb1="00000000" w:usb2="00000010" w:usb3="00000000" w:csb0="00040000" w:csb1="00000000"/>
    <w:embedRegular r:id="rId4" w:fontKey="{F58DCCD8-682A-4DB4-A4A0-B9B069961E22}"/>
  </w:font>
  <w:font w:name="楷体_GB2312">
    <w:altName w:val="楷体"/>
    <w:panose1 w:val="02010609030101010101"/>
    <w:charset w:val="86"/>
    <w:family w:val="modern"/>
    <w:pitch w:val="default"/>
    <w:sig w:usb0="00000000" w:usb1="00000000" w:usb2="00000010" w:usb3="00000000" w:csb0="00040000" w:csb1="00000000"/>
    <w:embedRegular r:id="rId5" w:fontKey="{F8113A0B-6039-4475-B6A8-F4EB737971D4}"/>
  </w:font>
  <w:font w:name="仿宋">
    <w:panose1 w:val="02010609060101010101"/>
    <w:charset w:val="86"/>
    <w:family w:val="auto"/>
    <w:pitch w:val="default"/>
    <w:sig w:usb0="800002BF" w:usb1="38CF7CFA" w:usb2="00000016" w:usb3="00000000" w:csb0="00040001" w:csb1="00000000"/>
    <w:embedRegular r:id="rId6" w:fontKey="{B7A8F036-FB3B-48BC-9CC8-AC27F71B8651}"/>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D520B"/>
    <w:rsid w:val="422D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2022-04-12T08:12:00Z</dcterms:created>
  <dc:creator>还是叫爆米花吧～</dc:creator>
  <cp:lastModifiedBy>还是叫爆米花吧～</cp:lastModifiedBy>
  <dcterms:modified xsi:type="dcterms:W3CDTF">2022-04-12T08:13:36Z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FABC9038589A4AABAA61DB8B502F9A2B</vt:lpwstr>
  </property>
</Properties>
</file>